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300" w:line="630" w:lineRule="atLeast"/>
        <w:ind w:firstLine="540"/>
        <w:jc w:val="center"/>
        <w:rPr>
          <w:rStyle w:val="5"/>
          <w:rFonts w:hint="eastAsia" w:ascii="微软雅黑" w:hAnsi="微软雅黑" w:eastAsia="微软雅黑"/>
          <w:color w:val="333333"/>
          <w:sz w:val="27"/>
          <w:szCs w:val="27"/>
        </w:rPr>
      </w:pPr>
      <w:bookmarkStart w:id="0" w:name="_GoBack"/>
      <w:bookmarkEnd w:id="0"/>
      <w:r>
        <w:rPr>
          <w:rStyle w:val="5"/>
          <w:rFonts w:hint="eastAsia" w:ascii="微软雅黑" w:hAnsi="微软雅黑" w:eastAsia="微软雅黑"/>
          <w:color w:val="333333"/>
          <w:sz w:val="27"/>
          <w:szCs w:val="27"/>
        </w:rPr>
        <w:t>中国共产党纪律处分条例（全文）</w:t>
      </w:r>
    </w:p>
    <w:p>
      <w:pPr>
        <w:pStyle w:val="3"/>
        <w:shd w:val="clear" w:color="auto" w:fill="FFFFFF"/>
        <w:spacing w:before="300" w:beforeAutospacing="0" w:after="0" w:afterAutospacing="0" w:line="630" w:lineRule="atLeast"/>
        <w:ind w:firstLine="540"/>
        <w:jc w:val="center"/>
        <w:rPr>
          <w:rStyle w:val="5"/>
          <w:rFonts w:ascii="微软雅黑" w:hAnsi="微软雅黑" w:eastAsia="微软雅黑"/>
          <w:color w:val="333333"/>
          <w:sz w:val="27"/>
          <w:szCs w:val="27"/>
        </w:rPr>
      </w:pPr>
      <w:r>
        <w:rPr>
          <w:rStyle w:val="5"/>
          <w:rFonts w:hint="eastAsia" w:ascii="微软雅黑" w:hAnsi="微软雅黑" w:eastAsia="微软雅黑"/>
          <w:color w:val="333333"/>
          <w:sz w:val="27"/>
          <w:szCs w:val="27"/>
        </w:rPr>
        <w:t>（2018年修订，自2018年10月1日起施行）</w:t>
      </w:r>
    </w:p>
    <w:p>
      <w:pPr>
        <w:pStyle w:val="3"/>
        <w:shd w:val="clear" w:color="auto" w:fill="FFFFFF"/>
        <w:spacing w:before="300" w:beforeAutospacing="0" w:after="0" w:afterAutospacing="0" w:line="630" w:lineRule="atLeast"/>
        <w:ind w:firstLine="540"/>
        <w:jc w:val="center"/>
        <w:rPr>
          <w:rFonts w:ascii="微软雅黑" w:hAnsi="微软雅黑" w:eastAsia="微软雅黑"/>
          <w:color w:val="333333"/>
          <w:sz w:val="27"/>
          <w:szCs w:val="27"/>
        </w:rPr>
      </w:pPr>
      <w:r>
        <w:rPr>
          <w:rStyle w:val="5"/>
          <w:rFonts w:hint="eastAsia" w:ascii="微软雅黑" w:hAnsi="微软雅黑" w:eastAsia="微软雅黑"/>
          <w:color w:val="333333"/>
          <w:sz w:val="27"/>
          <w:szCs w:val="27"/>
        </w:rPr>
        <w:t>中国共产党纪律处分条例</w:t>
      </w:r>
    </w:p>
    <w:p>
      <w:pPr>
        <w:pStyle w:val="3"/>
        <w:shd w:val="clear" w:color="auto" w:fill="FFFFFF"/>
        <w:spacing w:before="300" w:beforeAutospacing="0" w:after="0" w:afterAutospacing="0" w:line="630" w:lineRule="atLeast"/>
        <w:ind w:firstLine="540"/>
        <w:jc w:val="center"/>
        <w:rPr>
          <w:rFonts w:hint="eastAsia" w:ascii="微软雅黑" w:hAnsi="微软雅黑" w:eastAsia="微软雅黑"/>
          <w:color w:val="333333"/>
          <w:sz w:val="27"/>
          <w:szCs w:val="27"/>
        </w:rPr>
      </w:pPr>
      <w:r>
        <w:rPr>
          <w:rStyle w:val="5"/>
          <w:rFonts w:hint="eastAsia" w:ascii="微软雅黑" w:hAnsi="微软雅黑" w:eastAsia="微软雅黑"/>
          <w:color w:val="333333"/>
          <w:sz w:val="27"/>
          <w:szCs w:val="27"/>
        </w:rPr>
        <w:t>第一编　总则</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第一章　指导思想、原则和适用范围</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第四条　党的纪律处分工作应当坚持以下原则：</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（一）坚持党要管党、全面从严治党。加强对党的各级组织和全体党员的教育、管理和监督，把纪律挺在前面，注重抓早抓小、防微杜渐。</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（二）党纪面前一律平等。对违犯党纪的党组织和党员必须严肃、公正执行纪律，党内不允许有任何不受纪律约束的党组织和党员。</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（三）实事求是。对党组织和党员违犯党纪的行为，应当以事实为依据，以党章、其他党内法规和国家法律法规为准绳，准确认定违纪性质，区别不同情况，恰当予以处理。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（五）惩前毖后、治病救人。处理违犯党纪的党组织和党员，应当实行惩戒与教育相结合，做到宽严相济。</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第六条　本条例适用于违犯党纪应当受到党纪责任追究的党组织和党员。</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第二章　违纪与纪律处分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重点查处党的十八大以来不收敛、不收手，问题线索反映集中、群众反映强烈，政治问题和经济问题交织的腐败案件，违反中央八项规定精神的问题。</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第八条　对党员的纪律处分种类：</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（一）警告；</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（二）严重警告；</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（三）撤销党内职务；</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（四）留党察看；</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（五）开除党籍。</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（一）改组；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（二）解散。</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第十条　党员受到警告处分一年内、受到严重警告处分一年半内，不得在党内提升职务和向党外组织推荐担任高于其原任职务的党外职务。</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对于应当受到撤销党内职务处分，但是本人没有担任党内职务的，应当给予其严重警告处分。同时，在党外组织担任职务的，应当建议党外组织撤销其党外职务。</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党员受到撤销党内职务处分，或者依照前款规定受到严重警告处分的，二年内不得在党内担任和向党外组织推荐担任与其原任职务相当或者高于其原任职务的职务。</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党员受留党察看处分期间，没有表决权、选举权和被选举权。留党察看期间，确有悔改表现的，期满后恢复其党员权利；坚持不改或者又发现其他应当受到党纪处分的违纪行为的，应当开除党籍。</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第十三条　党员受到开除党籍处分，五年内不得重新入党，也不得推荐担任与其原任职务相当或者高于其原任职务的党外职务。另有规定不准重新入党的，依照规定。</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第十四条　党的各级代表大会的代表受到留党察看以上（含留党察看）处分的，党组织应当终止其代表资格。</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第十五条　对于受到改组处理的党组织领导机构成员，除应当受到撤销党内职务以上（含撤销党内职务）处分的外，均自然免职。</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第三章　纪律处分运用规则</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第十七条　有下列情形之一的，可以从轻或者减轻处分：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（一）主动交代本人应当受到党纪处分的问题的；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（二）在组织核实、立案审查过程中，能够配合核实审查工作，如实说明本人违纪违法事实的；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（三）检举同案人或者其他人应当受到党纪处分或者法律追究的问题，经查证属实的；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（四）主动挽回损失、消除不良影响或者有效阻止危害结果发生的；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（五）主动上交违纪所得的；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（六）有其他立功表现的。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第十八条　根据案件的特殊情况，由中央纪委决定或者经省（部）级纪委（不含副省级市纪委）决定并呈报中央纪委批准，对违纪党员也可以在本条例规定的处分幅度以外减轻处分。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第二十条　有下列情形之一的，应当从重或者加重处分：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（一）强迫、唆使他人违纪的；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（二）拒不上交或者退赔违纪所得的；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（三）违纪受处分后又因故意违纪应当受到党纪处分的；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（四）违纪受到党纪处分后，又被发现其受处分前的违纪行为应当受到党纪处分的；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（五）本条例另有规定的。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第二十一条　从轻处分，是指在本条例规定的违纪行为应当受到的处分幅度以内，给予较轻的处分。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从重处分，是指在本条例规定的违纪行为应当受到的处分幅度以内，给予较重的处分。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第二十二条　减轻处分，是指在本条例规定的违纪行为应当受到的处分幅度以外，减轻一档给予处分。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加重处分，是指在本条例规定的违纪行为应当受到的处分幅度以外，加重一档给予处分。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本条例规定的只有开除党籍处分一个档次的违纪行为，不适用第一款减轻处分的规定。</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第二十四条　一个违纪行为同时触犯本条例两个以上（含两个）条款的，依照处分较重的条款定性处理。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一个条款规定的违纪构成要件全部包含在另一个条款规定的违纪构成要件中，特别规定与一般规定不一致的，适用特别规定。</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第二十五条　二人以上（含二人）共同故意违纪的，对为首者，从重处分，本条例另有规定的除外；对其他成员，按照其在共同违纪中所起的作用和应负的责任，分别给予处分。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教唆他人违纪的，应当按照其在共同违纪中所起的作用追究党纪责任。</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第四章　对违法犯罪党员的纪律处分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第二十八条　党组织在纪律审查中发现党员有刑法规定的行为，虽不构成犯罪但须追究党纪责任的，或者有其他违法行为，损害党、国家和人民利益的，应当视具体情节给予警告直至开除党籍处分。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第二十九条　党组织在纪律审查中发现党员严重违纪涉嫌违法犯罪的，原则上先作出党纪处分决定，并按照规定给予政务处分后，再移送有关国家机关依法处理。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第三十条　党员被依法留置、逮捕的，党组织应当按照管理权限中止其表决权、选举权和被选举权等党员权利。根据监察机关、司法机关处理结果，可以恢复其党员权利的，应当及时予以恢复。</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第三十一条　党员犯罪情节轻微，人民检察院依法作出不起诉决定的，或者人民法院依法作出有罪判决并免予刑事处罚的，应当给予撤销党内职务、留党察看或者开除党籍处分。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党员犯罪，被单处罚金的，依照前款规定处理。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第三十二条　党员犯罪，有下列情形之一的，应当给予开除党籍处分：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（一）因故意犯罪被依法判处刑法规定的主刑（含宣告缓刑）的；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（二）被单处或者附加剥夺政治权利的；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（三）因过失犯罪，被依法判处三年以上（不含三年）有期徒刑的。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因过失犯罪被判处三年以下（含三年）有期徒刑或者被判处管制、拘役的，一般应当开除党籍。对于个别可以不开除党籍的，应当对照处分党员批准权限的规定，报请再上一级党组织批准。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党员依法受到政务处分、行政处罚，应当追究党纪责任的，党组织可以根据生效的政务处分、行政处罚决定认定的事实、性质和情节，经核实后依照规定给予党纪处分或者组织处理。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第五章　其他规定</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第三十四条　预备党员违犯党纪，情节较轻，可以保留预备党员资格的，党组织应当对其批评教育或者延长预备期；情节较重的，应当取消其预备党员资格。</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第三十五条　对违纪后下落不明的党员，应当区别情况作出处理：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（一）对有严重违纪行为，应当给予开除党籍处分的，党组织应当作出决定，开除其党籍；</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（二）除前项规定的情况外，下落不明时间超过六个月的，党组织应当按照党章规定对其予以除名。</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第三十七条　违纪行为有关责任人员的区分：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（一）直接责任者，是指在其职责范围内，不履行或者不正确履行自己的职责，对造成的损失或者后果起决定性作用的党员或者党员领导干部。</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（二）主要领导责任者，是指在其职责范围内，对直接主管的工作不履行或者不正确履行职责，对造成的损失或者后果负直接领导责任的党员领导干部。</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（三）重要领导责任者，是指在其职责范围内，对应管的工作或者参与决定的工作不履行或者不正确履行职责，对造成的损失或者后果负次要领导责任的党员领导干部。</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本条例所称领导责任者，包括主要领导责任者和重要领导责任者。</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第三十八条　本条例所称主动交代，是指涉嫌违纪的党员在组织初核前向有关组织交代自己的问题，或者在初核和立案审查其问题期间交代组织未掌握的问题。</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第三十九条　计算经济损失主要计算直接经济损失。直接经济损失，是指与违纪行为有直接因果关系而造成财产损失的实际价值。</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第四十条　对于违纪行为所获得的经济利益，应当收缴或者责令退赔。</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对于违纪行为所获得的职务、职称、学历、学位、奖励、资格等其他利益，应当由承办案件的纪检机关或者由其上级纪检机关建议有关组织、部门、单位按照规定予以纠正。</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对于依照本条例第三十五条、第三十六条规定处理的党员，经调查确属其实施违纪行为获得的利益，依照本条规定处理。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第四十二条　执行党纪处分决定的机关或者受处分党员所在单位，应当在六个月内将处分决定的执行情况向作出或者批准处分决定的机关报告。</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党员对所受党纪处分不服的，可以依照党章及有关规定提出申诉。</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第四十三条　本条例总则适用于有党纪处分规定的其他党内法规，但是中共中央发布或者批准发布的其他党内法规有特别规定的除外。</w:t>
      </w:r>
    </w:p>
    <w:p>
      <w:pPr>
        <w:pStyle w:val="3"/>
        <w:shd w:val="clear" w:color="auto" w:fill="FFFFFF"/>
        <w:spacing w:before="300" w:beforeAutospacing="0" w:after="0" w:afterAutospacing="0" w:line="630" w:lineRule="atLeast"/>
        <w:ind w:firstLine="540"/>
        <w:jc w:val="center"/>
        <w:rPr>
          <w:rFonts w:hint="eastAsia" w:ascii="微软雅黑" w:hAnsi="微软雅黑" w:eastAsia="微软雅黑"/>
          <w:color w:val="333333"/>
          <w:sz w:val="27"/>
          <w:szCs w:val="27"/>
        </w:rPr>
      </w:pPr>
      <w:r>
        <w:rPr>
          <w:rStyle w:val="5"/>
          <w:rFonts w:hint="eastAsia" w:ascii="微软雅黑" w:hAnsi="微软雅黑" w:eastAsia="微软雅黑"/>
          <w:color w:val="333333"/>
          <w:sz w:val="27"/>
          <w:szCs w:val="27"/>
        </w:rPr>
        <w:t>第二编　分则</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第六章　对违反政治纪律行为的处分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（一）公开发表违背四项基本原则，违背、歪曲党的改革开放决策，或者其他有严重政治问题的文章、演说、宣言、声明等的；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（二）妄议党中央大政方针，破坏党的集中统一的；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（三）丑化党和国家形象，或者诋毁、诬蔑党和国家领导人、英雄模范，或者歪曲党的历史、中华人民共和国历史、人民军队历史的。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发布、播出、刊登、出版前款所列内容或者为上述行为提供方便条件的，对直接责任者和领导责任者，给予严重警告或者撤销党内职务处分；情节严重的，给予留党察看或者开除党籍处分。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私自携带、寄递第四十五条、第四十六条所列内容之一的书刊、音像制品、电子读物等入出境，情节较重的，给予警告或者严重警告处分；情节严重的，给予撤销党内职务、留党察看或者开除党籍处分。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第四十八条　在党内组织秘密集团或者组织其他分裂党的活动的，给予开除党籍处分。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参加秘密集团或者参加其他分裂党的活动的，给予留党察看或者开除党籍处分。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第五十条　党员领导干部在本人主政的地方或者分管的部门自行其是，搞山头主义，拒不执行党中央确定的大政方针，甚至背着党中央另搞一套的，给予撤销党内职务、留党察看或者开除党籍处分。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落实党中央决策部署不坚决，打折扣、搞变通，在政治上造成不良影响或者严重后果的，给予警告或者严重警告处分；情节严重的，给予撤销党内职务、留党察看或者开除党籍处分。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第五十二条　制造、散布、传播政治谣言，破坏党的团结统一的，给予警告或者严重警告处分；情节较重的，给予撤销党内职务或者留党察看处分；情节严重的，给予开除党籍处分。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政治品行恶劣，匿名诬告，有意陷害或者制造其他谣言，造成损害或者不良影响的，依照前款规定处理。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第五十四条　不按照有关规定向组织请示、报告重大事项，情节较重的，给予警告或者严重警告处分；情节严重的，给予撤销党内职务或者留党察看处分。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第五十五条　干扰巡视巡察工作或者不落实巡视巡察整改要求，情节较轻的，给予警告或者严重警告处分；情节较重的，给予撤销党内职务或者留党察看处分；情节严重的，给予开除党籍处分。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第五十六条　对抗组织审查，有下列行为之一的，给予警告或者严重警告处分；情节较重的，给予撤销党内职务或者留党察看处分；情节严重的，给予开除党籍处分：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（一）串供或者伪造、销毁、转移、隐匿证据的；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（二）阻止他人揭发检举、提供证据材料的；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（三）包庇同案人员的；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（四）向组织提供虚假情况，掩盖事实的；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（五）有其他对抗组织审查行为的。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对不明真相被裹挟参加，经批评教育后确有悔改表现的，可以免予处分或者不予处分。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未经组织批准参加其他集会、游行、示威等活动，情节较轻的，给予警告或者严重警告处分；情节较重的，给予撤销党内职务或者留党察看处分；情节严重的，给予开除党籍处分。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第五十八条　组织、参加旨在反对党的领导、反对社会主义制度或者敌视政府等组织的，对策划者、组织者和骨干分子，给予开除党籍处分。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对其他参加人员，情节较轻的，给予警告或者严重警告处分；情节较重的，给予撤销党内职务或者留党察看处分；情节严重的，给予开除党籍处分。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第五十九条　组织、参加会道门或者邪教组织的，对策划者、组织者和骨干分子，给予开除党籍处分。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对其他参加人员，情节较轻的，给予警告或者严重警告处分；情节较重的，给予撤销党内职务或者留党察看处分；情节严重的，给予开除党籍处分。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对不明真相的参加人员，经批评教育后确有悔改表现的，可以免予处分或者不予处分。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第六十条　从事、参与挑拨破坏民族关系制造事端或者参加民族分裂活动的，对策划者、组织者和骨干分子，给予开除党籍处分。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对其他参加人员，情节较轻的，给予警告或者严重警告处分；情节较重的，给予撤销党内职务或者留党察看处分；情节严重的，给予开除党籍处分。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对不明真相被裹挟参加，经批评教育后确有悔改表现的，可以免予处分或者不予处分。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有其他违反党和国家民族政策的行为，情节较轻的，给予警告或者严重警告处分；情节较重的，给予撤销党内职务或者留党察看处分；情节严重的，给予开除党籍处分。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第六十一条　组织、利用宗教活动反对党的路线、方针、政策和决议，破坏民族团结的，对策划者、组织者和骨干分子，给予开除党籍处分。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对其他参加人员，给予撤销党内职务或者留党察看处分；情节严重的，给予开除党籍处分。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对不明真相被裹挟参加，经批评教育后确有悔改表现的，可以免予处分或者不予处分。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有其他违反党和国家宗教政策的行为，情节较轻的，给予警告或者严重警告处分；情节较重的，给予撤销党内职务或者留党察看处分；情节严重的，给予开除党籍处分。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第六十二条　对信仰宗教的党员，应当加强思想教育，经党组织帮助教育仍没有转变的，应当劝其退党；劝而不退的，予以除名；参与利用宗教搞煽动活动的，给予开除党籍处分。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第六十三条　组织迷信活动的，给予撤销党内职务或者留党察看处分；情节严重的，给予开除党籍处分。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参加迷信活动，造成不良影响的，给予警告或者严重警告处分；情节较重的，给予撤销党内职务或者留党察看处分；情节严重的，给予开除党籍处分。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对不明真相的参加人员，经批评教育后确有悔改表现的，可以免予处分或者不予处分。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第六十四条　组织、利用宗族势力对抗党和政府，妨碍党和国家的方针政策以及决策部署的实施，或者破坏党的基层组织建设的，对策划者、组织者和骨干分子，给予开除党籍处分。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对其他参加人员，给予撤销党内职务或者留党察看处分；情节严重的，给予开除党籍处分。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对不明真相被裹挟参加，经批评教育后确有悔改表现的，可以免予处分或者不予处分。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第六十五条　在国（境）外、外国驻华使（领）馆申请政治避难，或者违纪后逃往国（境）外、外国驻华使（领）馆的，给予开除党籍处分。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在国（境）外公开发表反对党和政府的文章、演说、宣言、声明等的，依照前款规定处理。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故意为上述行为提供方便条件的，给予留党察看或者开除党籍处分。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第六十六条　在涉外活动中，其言行在政治上造成恶劣影响，损害党和国家尊严、利益的，给予撤销党内职务或者留党察看处分；情节严重的，给予开除党籍处分。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第六十九条　违反党的优良传统和工作惯例等党的规矩，在政治上造成不良影响的，给予警告或者严重警告处分；情节较重的，给予撤销党内职务或者留党察看处分；情节严重的，给予开除党籍处分。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第七章　对违反组织纪律行为的处分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第七十条　违反民主集中制原则，有下列行为之一的，给予警告或者严重警告处分；情节严重的，给予撤销党内职务或者留党察看处分：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（一）拒不执行或者擅自改变党组织作出的重大决定的；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（二）违反议事规则，个人或者少数人决定重大问题的；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（三）故意规避集体决策，决定重大事项、重要干部任免、重要项目安排和大额资金使用的；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（四）借集体决策名义集体违规的。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第七十一条　下级党组织拒不执行或者擅自改变上级党组织决定的，对直接责任者和领导责任者，给予警告或者严重警告处分；情节严重的，给予撤销党内职务或者留党察看处分。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第七十二条　拒不执行党组织的分配、调动、交流等决定的，给予警告、严重警告或者撤销党内职务处分。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在特殊时期或者紧急状况下，拒不执行党组织决定的，给予留党察看或者开除党籍处分。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第七十三条　有下列行为之一，情节较重的，给予警告或者严重警告处分：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（一）违反个人有关事项报告规定，隐瞒不报的；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（二）在组织进行谈话、函询时，不如实向组织说明问题的；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（三）不按要求报告或者不如实报告个人去向的；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（四）不如实填报个人档案资料的。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篡改、伪造个人档案资料的，给予严重警告处分；情节严重的，给予撤销党内职务或者留党察看处分。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隐瞒入党前严重错误的，一般应当予以除名；对入党后表现尚好的，给予严重警告、撤销党内职务或者留党察看处分。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第七十四条　党员领导干部违反有关规定组织、参加自发成立的老乡会、校友会、战友会等，情节严重的，给予警告、严重警告或者撤销党内职务处分。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第七十五条　有下列行为之一的，给予警告或者严重警告处分；情节较重的，给予撤销党内职务或者留党察看处分；情节严重的，给予开除党籍处分：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（一）在民主推荐、民主测评、组织考察和党内选举中搞拉票、助选等非组织活动的；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（二）在法律规定的投票、选举活动中违背组织原则搞非组织活动，组织、怂恿、诱使他人投票、表决的；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（三）在选举中进行其他违反党章、其他党内法规和有关章程活动的。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搞有组织的拉票贿选，或者用公款拉票贿选的，从重或者加重处分。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用人失察失误造成严重后果的，对直接责任者和领导责任者，依照前款规定处理。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弄虚作假，骗取职务、职级、职称、待遇、资格、学历、学位、荣誉或者其他利益的，依照前款规定处理。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第七十八条　侵犯党员的表决权、选举权和被选举权，情节较重的，给予警告或者严重警告处分；情节严重的，给予撤销党内职务处分。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以强迫、威胁、欺骗、拉拢等手段，妨害党员自主行使表决权、选举权和被选举权的，给予撤销党内职务、留党察看或者开除党籍处分。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第七十九条　有下列行为之一的，给予警告或者严重警告处分；情节较重的，给予撤销党内职务或者留党察看处分；情节严重的，给予开除党籍处分：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（一）对批评、检举、控告进行阻挠、压制，或者将批评、检举、控告材料私自扣压、销毁，或者故意将其泄露给他人的；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（二）对党员的申辩、辩护、作证等进行压制，造成不良后果的；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（三）压制党员申诉，造成不良后果的，或者不按照有关规定处理党员申诉的；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（四）有其他侵犯党员权利行为，造成不良后果的。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对批评人、检举人、控告人、证人及其他人员打击报复的，从重或者加重处分。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党组织有上述行为的，对直接责任者和领导责任者，依照第一款规定处理。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违反有关规定程序发展党员的，对直接责任者和领导责任者，依照前款规定处理。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第八十一条　违反有关规定取得外国国籍或者获取国（境）外永久居留资格、长期居留许可的，给予撤销党内职务、留党察看或者开除党籍处分。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故意为他人脱离组织出走提供方便条件的，给予警告、严重警告或者撤销党内职务处分。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第八章　对违反廉洁纪律行为的处分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第八十五条　党员干部必须正确行使人民赋予的权力，清正廉洁，反对任何滥用职权、谋求私利的行为。</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党员干部的配偶、子女及其配偶等亲属和其他特定关系人不实际工作而获取薪酬或者虽实际工作但领取明显超出同职级标准薪酬，党员干部知情未予纠正的，依照前款规定处理。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收受其他明显超出正常礼尚往来的财物的，依照前款规定处理。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第九十条　借用管理和服务对象的钱款、住房、车辆等，影响公正执行公务，情节较重的，给予警告或者严重警告处分；情节严重的，给予撤销党内职务、留党察看或者开除党籍处分。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通过民间借贷等金融活动获取大额回报，影响公正执行公务的，依照前款规定处理。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第九十二条　接受、提供可能影响公正执行公务的宴请或者旅游、健身、娱乐等活动安排，情节较重的，给予警告或者严重警告处分；情节严重的，给予撤销党内职务或者留党察看处分。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第九十四条　违反有关规定从事营利活动，有下列行为之一，情节较轻的，给予警告或者严重警告处分；情节较重的，给予撤销党内职务或者留党察看处分；情节严重的，给予开除党籍处分：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（一）经商办企业的；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（二）拥有非上市公司（企业）的股份或者证券的；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（三）买卖股票或者进行其他证券投资的；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（四）从事有偿中介活动的；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（五）在国（境）外注册公司或者投资入股的；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（六）有其他违反有关规定从事营利活动的。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违反有关规定在经济组织、社会组织等单位中兼职，或者经批准兼职但获取薪酬、奖金、津贴等额外利益的，依照第一款规定处理。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利用职权或者职务上的影响，为配偶、子女及其配偶等亲属和其他特定关系人吸收存款、推销金融产品等提供帮助谋取利益的，依照前款规定处理。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第九十八条　党和国家机关违反有关规定经商办企业的，对直接责任者和领导责任者，给予警告或者严重警告处分；情节严重的，给予撤销党内职务处分。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第一百条　在分配、购买住房中侵犯国家、集体利益，情节较轻的，给予警告或者严重警告处分；情节较重的，给予撤销党内职务或者留党察看处分；情节严重的，给予开除党籍处分。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利用职权或者职务上的影响，将本人、配偶、子女及其配偶等亲属应当由个人支付的费用，由下属单位、其他单位或者他人支付、报销的，依照前款规定处理。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第一百零二条　利用职权或者职务上的影响，违反有关规定占用公物归个人使用，时间超过六个月，情节较重的，给予警告或者严重警告处分；情节严重的，给予撤销党内职务处分。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占用公物进行营利活动的，给予警告或者严重警告处分；情节较重的，给予撤销党内职务或者留党察看处分；情节严重的，给予开除党籍处分。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将公物借给他人进行营利活动的，依照前款规定处理。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第一百零五条　有下列行为之一，对直接责任者和领导责任者，情节较轻的，给予警告或者严重警告处分；情节较重的，给予撤销党内职务或者留党察看处分；情节严重的，给予开除党籍处分：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（一）公款旅游或者以学习培训、考察调研、职工疗养等为名变相公款旅游的；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（二）改变公务行程，借机旅游的；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（三）参加所管理企业、下属单位组织的考察活动，借机旅游的。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以考察、学习、培训、研讨、招商、参展等名义变相用公款出国（境）旅游的，依照前款规定处理。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第一百零六条　违反公务接待管理规定，超标准、超范围接待或者借机大吃大喝，对直接责任者和领导责任者，情节较重的，给予警告或者严重警告处分；情节严重的，给予撤销党内职务处分。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第一百零八条　违反会议活动管理规定，有下列行为之一，对直接责任者和领导责任者，情节较重的，给予警告或者严重警告处分；情节严重的，给予撤销党内职务处分：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（一）到禁止召开会议的风景名胜区开会的；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（二）决定或者批准举办各类节会、庆典活动的。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擅自举办评比达标表彰活动或者借评比达标表彰活动收取费用的，依照前款规定处理。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第一百零九条　违反办公用房管理等规定，有下列行为之一，对直接责任者和领导责任者，情节较重的，给予警告或者严重警告处分；情节严重的，给予撤销党内职务处分：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（一）决定或者批准兴建、装修办公楼、培训中心等楼堂馆所的；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（二）超标准配备、使用办公用房的；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（三）用公款包租、占用客房或者其他场所供个人使用的。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第一百一十条　搞权色交易或者给予财物搞钱色交易的，给予警告或者严重警告处分；情节较重的，给予撤销党内职务或者留党察看处分；情节严重的，给予开除党籍处分。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第一百一十一条　有其他违反廉洁纪律规定行为的，应当视具体情节给予警告直至开除党籍处分。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第九章　对违反群众纪律行为的处分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第一百一十二条　有下列行为之一，对直接责任者和领导责任者，情节较轻的，给予警告或者严重警告处分；情节较重的，给予撤销党内职务或者留党察看处分；情节严重的，给予开除党籍处分：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（一）超标准、超范围向群众筹资筹劳、摊派费用，加重群众负担的；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（二）违反有关规定扣留、收缴群众款物或者处罚群众的；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（三）克扣群众财物，或者违反有关规定拖欠群众钱款的；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（四）在管理、服务活动中违反有关规定收取费用的；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（五）在办理涉及群众事务时刁难群众、吃拿卡要的；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（六）有其他侵害群众利益行为的。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在扶贫领域有上述行为的，从重或者加重处分。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第一百一十三条　干涉生产经营自主权，致使群众财产遭受较大损失的，对直接责任者和领导责任者，给予警告或者严重警告处分；情节严重的，给予撤销党内职务或者留党察看处分。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第一百一十五条　利用宗族或者黑恶势力等欺压群众，或者纵容涉黑涉恶活动、为黑恶势力充当“保护伞”的，给予撤销党内职务或者留党察看处分；情节严重的，给予开除党籍处分。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第一百一十六条　有下列行为之一，对直接责任者和领导责任者，情节较重的，给予警告或者严重警告处分；情节严重的，给予撤销党内职务或者留党察看处分：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（一）对涉及群众生产、生活等切身利益的问题依照政策或者有关规定能解决而不及时解决，庸懒无为、效率低下，造成不良影响的；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（二）对符合政策的群众诉求消极应付、推诿扯皮，损害党群、干群关系的；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（三）对待群众态度恶劣、简单粗暴，造成不良影响的；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（四）弄虚作假，欺上瞒下，损害群众利益的；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（五）有其他不作为、乱作为等损害群众利益行为的。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第一百一十八条　遇到国家财产和群众生命财产受到严重威胁时，能救而不救，情节较重的，给予警告、严重警告或者撤销党内职务处分；情节严重的，给予留党察看或者开除党籍处分。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第一百二十条　有其他违反群众纪律规定行为的，应当视具体情节给予警告直至开除党籍处分。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第十章　对违反工作纪律行为的处分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贯彻创新、协调、绿色、开放、共享的发展理念不力，对职责范围内的问题失察失责，造成较大损失或者重大损失的，从重或者加重处分。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（一）贯彻党中央决策部署只表态不落实的；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（二）热衷于搞舆论造势、浮在表面的；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（三）单纯以会议贯彻会议、以文件落实文件，在实际工作中不见诸行动的；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（四）工作中有其他形式主义、官僚主义行为的。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第一百二十三条　党组织有下列行为之一，对直接责任者和领导责任者，情节较重的，给予警告或者严重警告处分；情节严重的，给予撤销党内职务或者留党察看处分：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（一）党员被依法判处刑罚后，不按照规定给予党纪处分，或者对违反国家法律法规的行为，应当给予党纪处分而不处分的；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（二）党纪处分决定或者申诉复查决定作出后，不按照规定落实决定中关于被处分人党籍、职务、职级、待遇等事项的；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（三）党员受到党纪处分后，不按照干部管理权限和组织关系对受处分党员开展日常教育、管理和监督工作的。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第一百二十四条　因工作不负责任致使所管理的人员叛逃的，对直接责任者和领导责任者，给予警告或者严重警告处分；情节严重的，给予撤销党内职务处分。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因工作不负责任致使所管理的人员出走，对直接责任者和领导责任者，情节较重的，给予警告或者严重警告处分；情节严重的，给予撤销党内职务处分。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在上级检查、视察工作或者向上级汇报、报告工作时纵容、唆使、暗示、强迫下级说假话、报假情的，从重或者加重处分。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（一）干预和插手建设工程项目承发包、土地使用权出让、政府采购、房地产开发与经营、矿产资源开发利用、中介机构服务等活动的；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（二）干预和插手国有企业重组改制、兼并、破产、产权交易、清产核资、资产评估、资产转让、重大项目投资以及其他重大经营活动等事项的；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（三）干预和插手批办各类行政许可和资金借贷等事项的；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（四）干预和插手经济纠纷的；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（五）干预和插手集体资金、资产和资源的使用、分配、承包、租赁等事项的。</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党员领导干部违反有关规定干预和插手公共财政资金分配、项目立项评审、政府奖励表彰等活动，造成重大损失或者不良影响的，依照前款规定处理。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私自留存涉及党组织关于干部选拔任用、纪律审查、巡视巡察等方面资料，情节较重的，给予警告或者严重警告处分；情节严重的，给予撤销党内职务处分。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第一百三十条　以不正当方式谋求本人或者其他人用公款出国（境），情节较轻的，给予警告处分；情节较重的，给予严重警告处分；情节严重的，给予撤销党内职务处分。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第一百三十一条　临时出国（境）团（组）或者人员中的党员，擅自延长在国（境）外期限，或者擅自变更路线的，对直接责任者和领导责任者，给予警告或者严重警告处分；情节严重的，给予撤销党内职务处分。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第一百三十三条　在党的纪律检查、组织、宣传、统一战线工作以及机关工作等其他工作中，不履行或者不正确履行职责，造成损失或者不良影响的，应当视具体情节给予警告直至开除党籍处分。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5"/>
          <w:rFonts w:hint="eastAsia" w:ascii="微软雅黑" w:hAnsi="微软雅黑" w:eastAsia="微软雅黑"/>
          <w:color w:val="333333"/>
          <w:sz w:val="27"/>
          <w:szCs w:val="27"/>
        </w:rPr>
        <w:t>第十一章　对违反生活纪律行为的处分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第一百三十四条　生活奢靡、贪图享乐、追求低级趣味，造成不良影响的，给予警告或者严重警告处分；情节严重的，给予撤销党内职务处分。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第一百三十五条　与他人发生不正当性关系，造成不良影响的，给予警告或者严重警告处分；情节较重的，给予撤销党内职务或者留党察看处分；情节严重的，给予开除党籍处分。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利用职权、教养关系、从属关系或者其他相类似关系与他人发生性关系的，从重处分。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第一百三十六条　党员领导干部不重视家风建设，对配偶、子女及其配偶失管失教，造成不良影响或者严重后果的，给予警告或者严重警告处分；情节严重的，给予撤销党内职务处分。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第一百三十七条　违背社会公序良俗，在公共场所有不当行为，造成不良影响的，给予警告或者严重警告处分；情节较重的，给予撤销党内职务或者留党察看处分；情节严重的，给予开除党籍处分。</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第一百三十八条　有其他严重违反社会公德、家庭美德行为的，应当视具体情节给予警告直至开除党籍处分。</w:t>
      </w:r>
    </w:p>
    <w:p>
      <w:pPr>
        <w:pStyle w:val="3"/>
        <w:shd w:val="clear" w:color="auto" w:fill="FFFFFF"/>
        <w:spacing w:before="300" w:beforeAutospacing="0" w:after="0" w:afterAutospacing="0" w:line="630" w:lineRule="atLeast"/>
        <w:ind w:firstLine="540"/>
        <w:jc w:val="center"/>
        <w:rPr>
          <w:rFonts w:hint="eastAsia" w:ascii="微软雅黑" w:hAnsi="微软雅黑" w:eastAsia="微软雅黑"/>
          <w:color w:val="333333"/>
          <w:sz w:val="27"/>
          <w:szCs w:val="27"/>
        </w:rPr>
      </w:pPr>
      <w:r>
        <w:rPr>
          <w:rStyle w:val="5"/>
          <w:rFonts w:hint="eastAsia" w:ascii="微软雅黑" w:hAnsi="微软雅黑" w:eastAsia="微软雅黑"/>
          <w:color w:val="333333"/>
          <w:sz w:val="27"/>
          <w:szCs w:val="27"/>
        </w:rPr>
        <w:t>第三编　附则</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第一百三十九条　各省、自治区、直辖市党委可以根据本条例，结合各自工作的实际情况，制定单项实施规定。</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第一百四十条　中央军事委员会可以根据本条例，结合中国人民解放军和中国人民武装警察部队的实际情况，制定补充规定或者单项规定。</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第一百四十一条　本条例由中央纪律检查委员会负责解释。</w:t>
      </w:r>
    </w:p>
    <w:p>
      <w:pPr>
        <w:pStyle w:val="3"/>
        <w:shd w:val="clear" w:color="auto" w:fill="FFFFFF"/>
        <w:spacing w:before="300" w:beforeAutospacing="0" w:after="0" w:afterAutospacing="0" w:line="630" w:lineRule="atLeast"/>
        <w:ind w:firstLine="54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第一百四十二条　本条例自2018年10月1日起施行。</w:t>
      </w:r>
    </w:p>
    <w:p>
      <w:pPr>
        <w:ind w:firstLine="640"/>
      </w:pPr>
    </w:p>
    <w:sectPr>
      <w:pgSz w:w="11906" w:h="16838"/>
      <w:pgMar w:top="2098" w:right="130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F0"/>
    <w:rsid w:val="005641C2"/>
    <w:rsid w:val="006A7EA8"/>
    <w:rsid w:val="008E3133"/>
    <w:rsid w:val="00B463D8"/>
    <w:rsid w:val="00C12EF0"/>
    <w:rsid w:val="00C87ECA"/>
    <w:rsid w:val="00E450C0"/>
    <w:rsid w:val="00FC24A5"/>
    <w:rsid w:val="4D2D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ind w:firstLine="200" w:firstLineChars="200"/>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7"/>
    <w:qFormat/>
    <w:uiPriority w:val="9"/>
    <w:pPr>
      <w:keepNext/>
      <w:keepLines/>
      <w:spacing w:before="100" w:beforeAutospacing="1" w:after="100" w:afterAutospacing="1"/>
      <w:jc w:val="center"/>
      <w:outlineLvl w:val="0"/>
    </w:pPr>
    <w:rPr>
      <w:rFonts w:ascii="方正小标宋简体" w:eastAsia="方正小标宋简体"/>
      <w:bCs/>
      <w:kern w:val="44"/>
      <w:sz w:val="44"/>
      <w:szCs w:val="44"/>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spacing w:before="100" w:beforeAutospacing="1" w:after="100" w:afterAutospacing="1" w:line="240" w:lineRule="auto"/>
      <w:ind w:firstLine="0" w:firstLineChars="0"/>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标题 1 Char"/>
    <w:basedOn w:val="4"/>
    <w:link w:val="2"/>
    <w:uiPriority w:val="9"/>
    <w:rPr>
      <w:rFonts w:ascii="方正小标宋简体" w:eastAsia="方正小标宋简体"/>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HaoXiTong.com</Company>
  <Pages>65</Pages>
  <Words>3007</Words>
  <Characters>17146</Characters>
  <Lines>142</Lines>
  <Paragraphs>40</Paragraphs>
  <TotalTime>0</TotalTime>
  <ScaleCrop>false</ScaleCrop>
  <LinksUpToDate>false</LinksUpToDate>
  <CharactersWithSpaces>20113</CharactersWithSpaces>
  <Application>WPS Office_11.1.0.7967_F1E327BC-269C-435d-A152-05C5408002CA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2018-11-16T01:59:00Z</dcterms:created>
  <dc:creator>Administrator</dc:creator>
  <cp:lastModifiedBy>风语</cp:lastModifiedBy>
  <dcterms:modified xsi:type="dcterms:W3CDTF">2018-11-20T05:33:31Z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2052-11.1.0.7967</vt:lpwstr>
  </property>
</Properties>
</file>